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C88" w:rsidRDefault="00312D42">
      <w:r>
        <w:rPr>
          <w:noProof/>
          <w:lang w:eastAsia="ru-RU"/>
        </w:rPr>
        <w:drawing>
          <wp:inline distT="0" distB="0" distL="0" distR="0">
            <wp:extent cx="5940425" cy="42011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 Главы городского округа Сухой Лог (о создании учреждения)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D42" w:rsidRDefault="00312D4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торая страница постановления Главы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12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108"/>
    <w:rsid w:val="00312D42"/>
    <w:rsid w:val="007B1108"/>
    <w:rsid w:val="00E7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D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D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Krokoz™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Сенька</dc:creator>
  <cp:keywords/>
  <dc:description/>
  <cp:lastModifiedBy>Сенька</cp:lastModifiedBy>
  <cp:revision>3</cp:revision>
  <dcterms:created xsi:type="dcterms:W3CDTF">2014-02-03T18:34:00Z</dcterms:created>
  <dcterms:modified xsi:type="dcterms:W3CDTF">2014-02-03T18:35:00Z</dcterms:modified>
</cp:coreProperties>
</file>